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贵州大学2023年硕士研究生网络远程复试</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为减少人员聚集，我校202</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年</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公共管理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硕士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MPA</w:t>
      </w:r>
      <w:bookmarkStart w:id="0" w:name="_GoBack"/>
      <w:bookmarkEnd w:id="0"/>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研究生复试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。进入复试的考生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须仔细阅读并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我校将根据</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的优化情况，持续更新本操作规程。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6"/>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》（附件1）、《</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十一</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》（附件2）、《国家教育考试违规处理办法》（附件3），保证对复试相关政策法规充分知情了解。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6"/>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6"/>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eastAsia="zh-CN"/>
          <w14:textFill>
            <w14:solidFill>
              <w14:schemeClr w14:val="tx1"/>
            </w14:solidFill>
          </w14:textFill>
        </w:rPr>
        <w:t>1.面试设备。台式电脑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或</w:t>
      </w:r>
      <w:r>
        <w:rPr>
          <w:rStyle w:val="6"/>
          <w:rFonts w:hint="eastAsia" w:ascii="仿宋" w:hAnsi="仿宋" w:eastAsia="仿宋" w:cs="仿宋"/>
          <w:b w:val="0"/>
          <w:bCs/>
          <w:color w:val="000000" w:themeColor="text1"/>
          <w:sz w:val="28"/>
          <w:szCs w:val="28"/>
          <w:lang w:eastAsia="zh-CN"/>
          <w14:textFill>
            <w14:solidFill>
              <w14:schemeClr w14:val="tx1"/>
            </w14:solidFill>
          </w14:textFill>
        </w:rPr>
        <w:t>笔记本电脑、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高清</w:t>
      </w:r>
      <w:r>
        <w:rPr>
          <w:rStyle w:val="6"/>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考生禁止使用耳机，若电脑扬声器声音较小，可配备外置音箱</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考试进行中须关闭移动设备</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通话（仅在网络或设备故障需联系学院时可开启通话功能）、录屏、锁屏、外放</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6"/>
          <w:rFonts w:hint="eastAsia" w:ascii="仿宋" w:hAnsi="仿宋" w:eastAsia="仿宋" w:cs="仿宋"/>
          <w:b w:val="0"/>
          <w:bCs/>
          <w:color w:val="000000" w:themeColor="text1"/>
          <w:sz w:val="28"/>
          <w:szCs w:val="28"/>
          <w:lang w:eastAsia="zh-CN"/>
          <w14:textFill>
            <w14:solidFill>
              <w14:schemeClr w14:val="tx1"/>
            </w14:solidFill>
          </w14:textFill>
        </w:rPr>
        <w:t>.网络环境。</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6"/>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优质Wi-Fi或4G/5G网络环境下进行复试，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提前测试设备和网络，须保证设备电量充足、网络连接正常。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6"/>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。除复试要求的设备和物品外，复试场所考生座位1.5米范围内不得存放任何书刊、报纸、资料、面试设备外的电子设备等。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4.机位设置。</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4"/>
                    <a:stretch>
                      <a:fillRect/>
                    </a:stretch>
                  </pic:blipFill>
                  <pic:spPr>
                    <a:xfrm>
                      <a:off x="0" y="0"/>
                      <a:ext cx="5084445" cy="1717675"/>
                    </a:xfrm>
                    <a:prstGeom prst="rect">
                      <a:avLst/>
                    </a:prstGeom>
                  </pic:spPr>
                </pic:pic>
              </a:graphicData>
            </a:graphic>
          </wp:anchor>
        </w:drawing>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Style w:val="6"/>
          <w:rFonts w:hint="default"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（一）软件安装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6"/>
          <w:rFonts w:hint="eastAsia" w:ascii="仿宋" w:hAnsi="仿宋" w:eastAsia="仿宋" w:cs="仿宋"/>
          <w:b w:val="0"/>
          <w:bCs/>
          <w:color w:val="000000" w:themeColor="text1"/>
          <w:sz w:val="28"/>
          <w:szCs w:val="28"/>
          <w:lang w:eastAsia="zh-CN"/>
          <w14:textFill>
            <w14:solidFill>
              <w14:schemeClr w14:val="tx1"/>
            </w14:solidFill>
          </w14:textFill>
        </w:rPr>
        <w:t>Chrome浏览器。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电脑端软件登录网址为：</w:t>
      </w:r>
      <w:r>
        <w:rPr>
          <w:rFonts w:ascii="宋体" w:hAnsi="宋体" w:eastAsia="宋体" w:cs="宋体"/>
          <w:color w:val="000000" w:themeColor="text1"/>
          <w:sz w:val="28"/>
          <w:szCs w:val="28"/>
          <w14:textFill>
            <w14:solidFill>
              <w14:schemeClr w14:val="tx1"/>
            </w14:solidFill>
          </w14:textFill>
        </w:rPr>
        <w:fldChar w:fldCharType="begin"/>
      </w:r>
      <w:r>
        <w:rPr>
          <w:rFonts w:ascii="宋体" w:hAnsi="宋体" w:eastAsia="宋体" w:cs="宋体"/>
          <w:color w:val="000000" w:themeColor="text1"/>
          <w:sz w:val="28"/>
          <w:szCs w:val="28"/>
          <w14:textFill>
            <w14:solidFill>
              <w14:schemeClr w14:val="tx1"/>
            </w14:solidFill>
          </w14:textFill>
        </w:rPr>
        <w:instrText xml:space="preserve"> HYPERLINK "https://bm.chsi.com.cn/ycms/stu/" </w:instrText>
      </w:r>
      <w:r>
        <w:rPr>
          <w:rFonts w:ascii="宋体" w:hAnsi="宋体" w:eastAsia="宋体" w:cs="宋体"/>
          <w:color w:val="000000" w:themeColor="text1"/>
          <w:sz w:val="28"/>
          <w:szCs w:val="28"/>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https://bm.chsi.com.cn/ycms/stu/</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没有学信网账号，请在登录页面先点击“注册”按钮进入学信网账号注册页面进行注册）。</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2.移动端：</w:t>
      </w:r>
      <w:r>
        <w:rPr>
          <w:rStyle w:val="6"/>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PP并允许学信网APP使用摄像头、扬声器、存储空间、网络等权限。同时建议安装最新版Chrome浏览器。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6"/>
          <w:rFonts w:hint="eastAsia" w:ascii="仿宋" w:hAnsi="仿宋" w:eastAsia="仿宋" w:cs="仿宋"/>
          <w:b/>
          <w:bCs/>
          <w:color w:val="000000" w:themeColor="text1"/>
          <w:sz w:val="28"/>
          <w:szCs w:val="28"/>
          <w:lang w:val="en-US" w:eastAsia="zh-CN"/>
          <w14:textFill>
            <w14:solidFill>
              <w14:schemeClr w14:val="tx1"/>
            </w14:solidFill>
          </w14:textFill>
        </w:rPr>
        <w:t>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（三）查阅系统须知及考试信息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（四）复试诚信承诺书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认真阅读系统中弹出的《贵州大学2023年网络远程复试考生诚信承诺书》，并点击“同意”按钮。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（五）缴纳复试费用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，进入</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界面。考生可在此页面</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（六）考场列表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缴费后可以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进入考场</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列表</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（七）候考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如果你正在候考，请随时关注考场动态，即将复试的考生可能会收到考官发送的私信通知，提醒考生准备复试。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（八）开始复试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考生进行视频面试时，请保持全屏视频面试，除面试组老师要求外，禁止随意切换窗口、离开或缩小视频窗口。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（九）复试结束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考官结束复试时，考生会收到面试已结束的提示，考生点击“确认”即退出考场，考生不允许再次进入考场，该考生在考生列表中消失。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复试期间考生不得录屏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录音录像，禁止将相关信息泄露或公布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（八）考生进入系统时，应当在线签署复试承诺书，一旦发现违反承诺事项者，取消录取资格。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常见问题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若考生进入系统后提示“没有考试资格”，请核对本人学信网账号信息中的姓名、证件类型及证件号码是否准确，确认无误仍有此提示的请联系报考学院核实。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如果无法正常开启音视频，请检查麦克风、摄像头或相机是否被其他应用占用或是否已授权。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学院能及时联系到考生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，考生端网络超过3分钟不能及时恢复的，该考生将延后或改期复试，并开始下一位考生复试。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（五）以上未尽事项，以报考学院规定为准。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B77B"/>
    <w:multiLevelType w:val="singleLevel"/>
    <w:tmpl w:val="BC17B77B"/>
    <w:lvl w:ilvl="0" w:tentative="0">
      <w:start w:val="1"/>
      <w:numFmt w:val="chineseCounting"/>
      <w:suff w:val="nothing"/>
      <w:lvlText w:val="（%1）"/>
      <w:lvlJc w:val="left"/>
      <w:rPr>
        <w:rFonts w:hint="eastAsia"/>
      </w:rPr>
    </w:lvl>
  </w:abstractNum>
  <w:abstractNum w:abstractNumId="1">
    <w:nsid w:val="C3A23245"/>
    <w:multiLevelType w:val="singleLevel"/>
    <w:tmpl w:val="C3A232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DNlODk4ZmZkN2NhMjk2YjAyNWQ4MTViMGFjZTgifQ=="/>
  </w:docVars>
  <w:rsids>
    <w:rsidRoot w:val="5D381523"/>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41367A5"/>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AF558D"/>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4F7E14"/>
    <w:rsid w:val="79957B34"/>
    <w:rsid w:val="7A69007B"/>
    <w:rsid w:val="7B955DED"/>
    <w:rsid w:val="7E044750"/>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3066</Words>
  <Characters>3174</Characters>
  <Lines>0</Lines>
  <Paragraphs>0</Paragraphs>
  <TotalTime>18</TotalTime>
  <ScaleCrop>false</ScaleCrop>
  <LinksUpToDate>false</LinksUpToDate>
  <CharactersWithSpaces>3188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DELL</cp:lastModifiedBy>
  <cp:lastPrinted>2021-03-22T02:00:00Z</cp:lastPrinted>
  <dcterms:modified xsi:type="dcterms:W3CDTF">2023-03-21T12:45:11Z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45D81316DF944502A528397A322EF949</vt:lpwstr>
  </property>
</Properties>
</file>